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B5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left="90" w:hanging="90"/>
        <w:jc w:val="center"/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</w:pPr>
      <w:r>
        <w:rPr>
          <w:rFonts w:ascii="Georgia" w:eastAsiaTheme="minorEastAsia" w:hAnsi="Georgia" w:cs="Helvetica-Bold"/>
          <w:b/>
          <w:bCs/>
          <w:sz w:val="22"/>
          <w:szCs w:val="22"/>
          <w:lang w:eastAsia="zh-CN"/>
        </w:rPr>
        <w:t xml:space="preserve">Characterization 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Direct Characterization </w:t>
      </w:r>
      <w:r w:rsidRPr="00651731">
        <w:rPr>
          <w:rFonts w:ascii="Georgia" w:eastAsiaTheme="minorEastAsia" w:hAnsi="Georgia" w:cs="Helvetica-Oblique"/>
          <w:i/>
          <w:iCs/>
          <w:sz w:val="20"/>
          <w:szCs w:val="20"/>
          <w:lang w:eastAsia="zh-CN"/>
        </w:rPr>
        <w:t xml:space="preserve">tells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the audience what the personality of the character is.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Oblique"/>
          <w:b/>
          <w:bCs/>
          <w:i/>
          <w:iCs/>
          <w:sz w:val="20"/>
          <w:szCs w:val="20"/>
          <w:lang w:eastAsia="zh-CN"/>
        </w:rPr>
        <w:t>Example</w:t>
      </w: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>: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“The patient boy and quiet girl were both well mannered and did not disobey their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mother.”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Oblique"/>
          <w:b/>
          <w:bCs/>
          <w:i/>
          <w:iCs/>
          <w:sz w:val="20"/>
          <w:szCs w:val="20"/>
          <w:lang w:eastAsia="zh-CN"/>
        </w:rPr>
        <w:t xml:space="preserve">Explanation: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The author is directly telling the audience the personality of these two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children. The boy is “patient” and the girl is “quiet.”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Indirect Characterization </w:t>
      </w:r>
      <w:r w:rsidRPr="00651731">
        <w:rPr>
          <w:rFonts w:ascii="Georgia" w:eastAsiaTheme="minorEastAsia" w:hAnsi="Georgia" w:cs="Helvetica-Oblique"/>
          <w:i/>
          <w:iCs/>
          <w:sz w:val="20"/>
          <w:szCs w:val="20"/>
          <w:lang w:eastAsia="zh-CN"/>
        </w:rPr>
        <w:t xml:space="preserve">shows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things that reveal the personality of a character. There are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five different methods of indirect characterization: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Speech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What does the character say? How does the character speak?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Thoughts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What is revealed through the character’s private thoughts and feelings?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Effect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on others toward the character. What is revealed through the character’s effect on other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people? How do other characters feel or behave in reaction to the character?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autoSpaceDE w:val="0"/>
        <w:autoSpaceDN w:val="0"/>
        <w:adjustRightInd w:val="0"/>
        <w:ind w:firstLine="720"/>
        <w:rPr>
          <w:rFonts w:ascii="Georgia" w:eastAsiaTheme="minorEastAsia" w:hAnsi="Georgi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Actions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What does the character do? How does the character behave?</w:t>
      </w:r>
    </w:p>
    <w:p w:rsidR="002B69B5" w:rsidRPr="00651731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before="2" w:after="2"/>
        <w:ind w:firstLine="720"/>
        <w:rPr>
          <w:rFonts w:ascii="Helvetica" w:eastAsiaTheme="minorEastAsia" w:hAnsi="Helvetica" w:cs="Helvetica"/>
          <w:sz w:val="20"/>
          <w:szCs w:val="20"/>
          <w:lang w:eastAsia="zh-CN"/>
        </w:rPr>
      </w:pPr>
      <w:r w:rsidRPr="00651731">
        <w:rPr>
          <w:rFonts w:ascii="Georgia" w:eastAsiaTheme="minorEastAsia" w:hAnsi="Georgia" w:cs="Helvetica-Bold"/>
          <w:b/>
          <w:bCs/>
          <w:sz w:val="20"/>
          <w:szCs w:val="20"/>
          <w:lang w:eastAsia="zh-CN"/>
        </w:rPr>
        <w:t xml:space="preserve">Looks </w:t>
      </w:r>
      <w:r w:rsidRPr="00651731">
        <w:rPr>
          <w:rFonts w:ascii="Georgia" w:eastAsiaTheme="minorEastAsia" w:hAnsi="Georgia" w:cs="Helvetica"/>
          <w:sz w:val="20"/>
          <w:szCs w:val="20"/>
          <w:lang w:eastAsia="zh-CN"/>
        </w:rPr>
        <w:t>What does the character look like? How does the character</w:t>
      </w:r>
      <w:r w:rsidRPr="00651731">
        <w:rPr>
          <w:rFonts w:ascii="Helvetica" w:eastAsiaTheme="minorEastAsia" w:hAnsi="Helvetica" w:cs="Helvetica"/>
          <w:sz w:val="20"/>
          <w:szCs w:val="20"/>
          <w:lang w:eastAsia="zh-CN"/>
        </w:rPr>
        <w:t xml:space="preserve"> dress?</w:t>
      </w:r>
    </w:p>
    <w:p w:rsidR="002B69B5" w:rsidRPr="00533E58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before="2" w:after="2"/>
        <w:rPr>
          <w:rFonts w:ascii="Helvetica" w:eastAsiaTheme="minorEastAsia" w:hAnsi="Helvetica" w:cs="Helvetica"/>
          <w:sz w:val="21"/>
          <w:szCs w:val="21"/>
          <w:lang w:eastAsia="zh-CN"/>
        </w:rPr>
      </w:pPr>
      <w:r>
        <w:rPr>
          <w:rFonts w:ascii="Helvetica" w:eastAsiaTheme="minorEastAsia" w:hAnsi="Helvetica" w:cs="Helvetica"/>
          <w:sz w:val="21"/>
          <w:szCs w:val="21"/>
          <w:lang w:eastAsia="zh-CN"/>
        </w:rPr>
        <w:t>******************************************************************************************************************</w:t>
      </w:r>
      <w:r w:rsidR="00651731">
        <w:rPr>
          <w:rFonts w:ascii="Helvetica" w:eastAsiaTheme="minorEastAsia" w:hAnsi="Helvetica" w:cs="Helvetica"/>
          <w:sz w:val="21"/>
          <w:szCs w:val="21"/>
          <w:lang w:eastAsia="zh-CN"/>
        </w:rPr>
        <w:t>**********************************************</w:t>
      </w:r>
    </w:p>
    <w:p w:rsidR="002B69B5" w:rsidRPr="002B69B5" w:rsidRDefault="002B69B5" w:rsidP="00122609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spacing w:before="2" w:after="2"/>
        <w:rPr>
          <w:rFonts w:ascii="Georgia" w:eastAsiaTheme="minorEastAsia" w:hAnsi="Georgia" w:cs="Helvetica"/>
          <w:i/>
          <w:sz w:val="21"/>
          <w:szCs w:val="21"/>
          <w:lang w:eastAsia="zh-CN"/>
        </w:rPr>
      </w:pP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Directions: 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>Use your text to</w:t>
      </w:r>
      <w:r w:rsidRPr="00533E58">
        <w:rPr>
          <w:rFonts w:ascii="Georgia" w:eastAsiaTheme="minorEastAsia" w:hAnsi="Georgia" w:cs="Helvetica"/>
          <w:b/>
          <w:sz w:val="21"/>
          <w:szCs w:val="21"/>
          <w:lang w:eastAsia="zh-CN"/>
        </w:rPr>
        <w:t xml:space="preserve"> </w:t>
      </w:r>
      <w:r w:rsidRPr="00533E58">
        <w:rPr>
          <w:rFonts w:ascii="Georgia" w:eastAsiaTheme="minorEastAsia" w:hAnsi="Georgia" w:cs="Helvetica"/>
          <w:sz w:val="21"/>
          <w:szCs w:val="21"/>
          <w:lang w:eastAsia="zh-CN"/>
        </w:rPr>
        <w:t xml:space="preserve">complete the chart below by providing three examples each of direct and indirect characterization for the characters listed in </w:t>
      </w:r>
      <w:r>
        <w:rPr>
          <w:rFonts w:ascii="Georgia" w:eastAsiaTheme="minorEastAsia" w:hAnsi="Georgia" w:cs="Helvetica"/>
          <w:i/>
          <w:sz w:val="21"/>
          <w:szCs w:val="21"/>
          <w:lang w:eastAsia="zh-CN"/>
        </w:rPr>
        <w:t>Macbeth</w:t>
      </w:r>
    </w:p>
    <w:tbl>
      <w:tblPr>
        <w:tblStyle w:val="TableGrid"/>
        <w:tblW w:w="1521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170"/>
        <w:gridCol w:w="3330"/>
        <w:gridCol w:w="3690"/>
        <w:gridCol w:w="3240"/>
        <w:gridCol w:w="3780"/>
      </w:tblGrid>
      <w:tr w:rsidR="001C4DF4" w:rsidTr="001C4DF4">
        <w:trPr>
          <w:trHeight w:val="611"/>
        </w:trPr>
        <w:tc>
          <w:tcPr>
            <w:tcW w:w="1170" w:type="dxa"/>
          </w:tcPr>
          <w:p w:rsidR="00122609" w:rsidRDefault="00122609" w:rsidP="002B69B5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Character</w:t>
            </w:r>
          </w:p>
        </w:tc>
        <w:tc>
          <w:tcPr>
            <w:tcW w:w="3330" w:type="dxa"/>
          </w:tcPr>
          <w:p w:rsidR="00122609" w:rsidRDefault="00122609" w:rsidP="001C4DF4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Direct</w:t>
            </w:r>
          </w:p>
        </w:tc>
        <w:tc>
          <w:tcPr>
            <w:tcW w:w="3690" w:type="dxa"/>
          </w:tcPr>
          <w:p w:rsidR="00122609" w:rsidRDefault="00122609" w:rsidP="002B69B5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Inference</w:t>
            </w:r>
          </w:p>
        </w:tc>
        <w:tc>
          <w:tcPr>
            <w:tcW w:w="3240" w:type="dxa"/>
          </w:tcPr>
          <w:p w:rsidR="00122609" w:rsidRDefault="00122609" w:rsidP="002B69B5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Indirect</w:t>
            </w:r>
          </w:p>
        </w:tc>
        <w:tc>
          <w:tcPr>
            <w:tcW w:w="3780" w:type="dxa"/>
          </w:tcPr>
          <w:p w:rsidR="00122609" w:rsidRDefault="00122609" w:rsidP="002B69B5">
            <w:pPr>
              <w:spacing w:before="2" w:after="2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Inference</w:t>
            </w:r>
          </w:p>
        </w:tc>
      </w:tr>
      <w:tr w:rsidR="00122609" w:rsidTr="001C4DF4">
        <w:trPr>
          <w:trHeight w:val="1169"/>
        </w:trPr>
        <w:tc>
          <w:tcPr>
            <w:tcW w:w="117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King Duncan</w:t>
            </w:r>
          </w:p>
        </w:tc>
        <w:tc>
          <w:tcPr>
            <w:tcW w:w="333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</w:tc>
        <w:tc>
          <w:tcPr>
            <w:tcW w:w="378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22609" w:rsidTr="001C4DF4">
        <w:trPr>
          <w:trHeight w:val="1961"/>
        </w:trPr>
        <w:tc>
          <w:tcPr>
            <w:tcW w:w="117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Macbeth</w:t>
            </w:r>
          </w:p>
        </w:tc>
        <w:tc>
          <w:tcPr>
            <w:tcW w:w="333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22609" w:rsidTr="001C4DF4">
        <w:trPr>
          <w:trHeight w:val="1547"/>
        </w:trPr>
        <w:tc>
          <w:tcPr>
            <w:tcW w:w="117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Banquo</w:t>
            </w:r>
          </w:p>
        </w:tc>
        <w:tc>
          <w:tcPr>
            <w:tcW w:w="3330" w:type="dxa"/>
          </w:tcPr>
          <w:p w:rsidR="00122609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22609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</w:tc>
        <w:tc>
          <w:tcPr>
            <w:tcW w:w="378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122609" w:rsidTr="001C4DF4">
        <w:trPr>
          <w:trHeight w:val="149"/>
        </w:trPr>
        <w:tc>
          <w:tcPr>
            <w:tcW w:w="117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Lady Macbeth</w:t>
            </w:r>
          </w:p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330" w:type="dxa"/>
          </w:tcPr>
          <w:p w:rsidR="00122609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22609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1.)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2.)</w:t>
            </w: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:rsidR="001C4DF4" w:rsidRDefault="001C4DF4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122609" w:rsidRDefault="00122609" w:rsidP="007447C9">
            <w:pPr>
              <w:spacing w:before="2" w:after="2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</w:tbl>
    <w:p w:rsidR="00A53E93" w:rsidRDefault="00A53E93" w:rsidP="00651731"/>
    <w:sectPr w:rsidR="00A53E93" w:rsidSect="00122609">
      <w:pgSz w:w="15840" w:h="12240" w:orient="landscape"/>
      <w:pgMar w:top="90" w:right="1170" w:bottom="540" w:left="15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B5" w:rsidRDefault="002B69B5" w:rsidP="002B69B5">
      <w:r>
        <w:separator/>
      </w:r>
    </w:p>
  </w:endnote>
  <w:endnote w:type="continuationSeparator" w:id="0">
    <w:p w:rsidR="002B69B5" w:rsidRDefault="002B69B5" w:rsidP="002B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B5" w:rsidRDefault="002B69B5" w:rsidP="002B69B5">
      <w:r>
        <w:separator/>
      </w:r>
    </w:p>
  </w:footnote>
  <w:footnote w:type="continuationSeparator" w:id="0">
    <w:p w:rsidR="002B69B5" w:rsidRDefault="002B69B5" w:rsidP="002B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5"/>
    <w:rsid w:val="00122609"/>
    <w:rsid w:val="00183F03"/>
    <w:rsid w:val="001C4DF4"/>
    <w:rsid w:val="002B69B5"/>
    <w:rsid w:val="00406CFE"/>
    <w:rsid w:val="004D1380"/>
    <w:rsid w:val="00651731"/>
    <w:rsid w:val="007B153E"/>
    <w:rsid w:val="00931D46"/>
    <w:rsid w:val="00A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B689"/>
  <w15:docId w15:val="{682C9413-0EC8-497C-BB12-C06D49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B5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69B5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B5"/>
    <w:rPr>
      <w:rFonts w:ascii="AGaramond" w:eastAsia="Cambria" w:hAnsi="AGaramond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6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9B5"/>
    <w:rPr>
      <w:rFonts w:ascii="AGaramond" w:eastAsia="Cambria" w:hAnsi="A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7DB-8D60-4727-8006-B9B863C8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Brooke Wilson</cp:lastModifiedBy>
  <cp:revision>2</cp:revision>
  <cp:lastPrinted>2014-05-08T11:29:00Z</cp:lastPrinted>
  <dcterms:created xsi:type="dcterms:W3CDTF">2017-03-07T16:58:00Z</dcterms:created>
  <dcterms:modified xsi:type="dcterms:W3CDTF">2017-03-07T16:58:00Z</dcterms:modified>
</cp:coreProperties>
</file>